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6"/>
        <w:gridCol w:w="149"/>
      </w:tblGrid>
      <w:tr w:rsidR="009C0520" w:rsidRPr="009C0520" w:rsidTr="00F17BF9">
        <w:trPr>
          <w:tblCellSpacing w:w="0" w:type="dxa"/>
        </w:trPr>
        <w:tc>
          <w:tcPr>
            <w:tcW w:w="9261" w:type="dxa"/>
            <w:hideMark/>
          </w:tcPr>
          <w:p w:rsidR="0050251B" w:rsidRDefault="0050251B">
            <w:r>
              <w:t xml:space="preserve">                                                                                                                       </w:t>
            </w:r>
            <w:r w:rsidR="007A61FA">
              <w:t xml:space="preserve">                          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32"/>
              <w:gridCol w:w="68"/>
              <w:gridCol w:w="206"/>
            </w:tblGrid>
            <w:tr w:rsidR="009C0520" w:rsidRPr="009C0520" w:rsidTr="00F17BF9">
              <w:trPr>
                <w:gridAfter w:val="1"/>
                <w:wAfter w:w="112" w:type="pct"/>
                <w:tblCellSpacing w:w="0" w:type="dxa"/>
                <w:jc w:val="center"/>
              </w:trPr>
              <w:tc>
                <w:tcPr>
                  <w:tcW w:w="4851" w:type="pct"/>
                  <w:hideMark/>
                </w:tcPr>
                <w:p w:rsidR="009C0520" w:rsidRPr="0050251B" w:rsidRDefault="009C0520" w:rsidP="009C0520">
                  <w:pPr>
                    <w:spacing w:before="100" w:beforeAutospacing="1" w:after="100" w:afterAutospacing="1" w:line="225" w:lineRule="atLeast"/>
                    <w:jc w:val="center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555555"/>
                      <w:kern w:val="36"/>
                      <w:sz w:val="28"/>
                      <w:szCs w:val="28"/>
                      <w:lang w:eastAsia="ru-RU"/>
                    </w:rPr>
                  </w:pPr>
                  <w:r w:rsidRPr="0050251B">
                    <w:rPr>
                      <w:rFonts w:ascii="Tahoma" w:eastAsia="Times New Roman" w:hAnsi="Tahoma" w:cs="Tahoma"/>
                      <w:b/>
                      <w:bCs/>
                      <w:color w:val="555555"/>
                      <w:kern w:val="36"/>
                      <w:sz w:val="28"/>
                      <w:szCs w:val="28"/>
                      <w:lang w:eastAsia="ru-RU"/>
                    </w:rPr>
                    <w:t>Кемеровская область       </w:t>
                  </w:r>
                </w:p>
                <w:p w:rsidR="009C0520" w:rsidRPr="0050251B" w:rsidRDefault="009C0520" w:rsidP="009C0520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251B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Мариинский</w:t>
                  </w:r>
                  <w:proofErr w:type="spellEnd"/>
                  <w:r w:rsidRPr="0050251B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  <w:p w:rsidR="009C0520" w:rsidRPr="0050251B" w:rsidRDefault="00F17BF9" w:rsidP="009C0520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251B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Сусловское</w:t>
                  </w:r>
                  <w:proofErr w:type="spellEnd"/>
                  <w:r w:rsidR="009C0520" w:rsidRPr="0050251B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 xml:space="preserve"> сельское поселение</w:t>
                  </w:r>
                </w:p>
                <w:p w:rsidR="009C0520" w:rsidRPr="0050251B" w:rsidRDefault="00F17BF9" w:rsidP="009C0520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  <w:lang w:eastAsia="ru-RU"/>
                    </w:rPr>
                  </w:pPr>
                  <w:r w:rsidRPr="0050251B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50251B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Сусловского</w:t>
                  </w:r>
                  <w:proofErr w:type="spellEnd"/>
                  <w:r w:rsidR="009C0520" w:rsidRPr="0050251B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9C0520" w:rsidRPr="0050251B" w:rsidRDefault="009C0520" w:rsidP="009C0520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  <w:lang w:eastAsia="ru-RU"/>
                    </w:rPr>
                  </w:pPr>
                  <w:r w:rsidRPr="0050251B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0520" w:rsidRPr="0050251B" w:rsidRDefault="009C0520" w:rsidP="009C0520">
                  <w:pPr>
                    <w:spacing w:before="100" w:beforeAutospacing="1" w:after="100" w:afterAutospacing="1" w:line="225" w:lineRule="atLeast"/>
                    <w:jc w:val="center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555555"/>
                      <w:kern w:val="36"/>
                      <w:sz w:val="28"/>
                      <w:szCs w:val="28"/>
                      <w:lang w:eastAsia="ru-RU"/>
                    </w:rPr>
                  </w:pPr>
                  <w:r w:rsidRPr="0050251B">
                    <w:rPr>
                      <w:rFonts w:ascii="Tahoma" w:eastAsia="Times New Roman" w:hAnsi="Tahoma" w:cs="Tahoma"/>
                      <w:b/>
                      <w:bCs/>
                      <w:color w:val="555555"/>
                      <w:kern w:val="36"/>
                      <w:sz w:val="28"/>
                      <w:szCs w:val="28"/>
                      <w:lang w:eastAsia="ru-RU"/>
                    </w:rPr>
                    <w:t>ПОСТАНОВЛЕНИЕ   </w:t>
                  </w:r>
                </w:p>
                <w:p w:rsidR="009C0520" w:rsidRPr="009C0520" w:rsidRDefault="009C0520" w:rsidP="00F17BF9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555555"/>
                      <w:sz w:val="17"/>
                      <w:szCs w:val="17"/>
                      <w:lang w:eastAsia="ru-RU"/>
                    </w:rPr>
                  </w:pPr>
                </w:p>
                <w:p w:rsidR="009C0520" w:rsidRPr="009C0520" w:rsidRDefault="007A61FA" w:rsidP="009C0520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17"/>
                      <w:lang w:eastAsia="ru-RU"/>
                    </w:rPr>
                    <w:t xml:space="preserve">от 31.07.2013  </w:t>
                  </w:r>
                  <w:proofErr w:type="spellStart"/>
                  <w:r w:rsidR="009C0520" w:rsidRPr="009C0520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17"/>
                      <w:lang w:eastAsia="ru-RU"/>
                    </w:rPr>
                    <w:t>г.№</w:t>
                  </w:r>
                  <w:proofErr w:type="spellEnd"/>
                  <w:r w:rsidR="009C0520" w:rsidRPr="009C0520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17"/>
                      <w:lang w:eastAsia="ru-RU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17"/>
                      <w:lang w:eastAsia="ru-RU"/>
                    </w:rPr>
                    <w:t xml:space="preserve"> 38</w:t>
                  </w:r>
                </w:p>
                <w:p w:rsidR="009C0520" w:rsidRPr="009C0520" w:rsidRDefault="009C0520" w:rsidP="009C0520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</w:p>
                <w:p w:rsidR="009C0520" w:rsidRDefault="009C0520" w:rsidP="009C0520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«Об утверждении Положения о муниципальном звене территориальной подсистемы единой государственной системы предупреждения и ликвидации чрезвычайных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          ситуаций на территории 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  <w:r w:rsidRPr="009C052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F17BF9" w:rsidRDefault="00F17BF9" w:rsidP="009C0520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</w:pPr>
                </w:p>
                <w:p w:rsidR="00F17BF9" w:rsidRPr="009C0520" w:rsidRDefault="00F17BF9" w:rsidP="009C0520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</w:p>
                <w:p w:rsidR="009C0520" w:rsidRPr="009C0520" w:rsidRDefault="009C0520" w:rsidP="009C0520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    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      </w:t>
                  </w: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 соответствии с </w:t>
                  </w:r>
                  <w:hyperlink r:id="rId4" w:history="1">
                    <w:r w:rsidRPr="003A52A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Федеральным законом</w:t>
                    </w:r>
                  </w:hyperlink>
                  <w:r w:rsidRPr="003A52A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от 21 декабря 1994 г. № 68-ФЗ «О защите населения и территорий от ч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резвычайных ситуаций природного 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и техногенного характера», </w:t>
                  </w:r>
                  <w:hyperlink r:id="rId5" w:history="1">
                    <w:r w:rsidRPr="003A52A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постановлением</w:t>
                    </w:r>
                  </w:hyperlink>
                  <w:r w:rsidRPr="003A52A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Правительства Российской Федерации от 30 декабря 2003 г. № 794 «О единой государственной системе предупреждения и ликвидации чрезвычайных ситуаций», </w:t>
                  </w:r>
                  <w:hyperlink r:id="rId6" w:history="1">
                    <w:r w:rsidRPr="003A52A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постановлением</w:t>
                    </w:r>
                  </w:hyperlink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Губернатора Кемеровской области от 30.06.2004 г. № 133 «О территориальной подсистеме Кемеровской области единой государственной системы предупреждения и</w:t>
                  </w:r>
                  <w:proofErr w:type="gram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ликвидации чрезвычайных ситуаций», постановляю: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1. Утвердить: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1.1. </w:t>
                  </w:r>
                  <w:hyperlink r:id="rId7" w:anchor="sub_1000" w:history="1">
                    <w:r w:rsidRPr="003A52A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Положение</w:t>
                    </w:r>
                  </w:hyperlink>
                  <w:r w:rsidR="0050251B" w:rsidRPr="003A52A3">
                    <w:rPr>
                      <w:rFonts w:ascii="Times New Roman" w:eastAsia="Times New Roman" w:hAnsi="Times New Roman" w:cs="Times New Roman"/>
                      <w:bCs/>
                      <w:color w:val="55555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</w:t>
                  </w:r>
                  <w:r w:rsidRPr="009C052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муниципальном</w:t>
                  </w:r>
                  <w:r w:rsidRPr="009C052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звене территориальной подсистемы единой государственной системы предупреждения и ликвидации чрезвычайных ситуаци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й на территории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Сусловского</w:t>
                  </w:r>
                  <w:proofErr w:type="spellEnd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сельского поселения</w:t>
                  </w:r>
                  <w:proofErr w:type="gram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 (Приложение № 1).</w:t>
                  </w:r>
                </w:p>
                <w:p w:rsidR="009C0520" w:rsidRPr="003A52A3" w:rsidRDefault="009C0520" w:rsidP="009C0520">
                  <w:pPr>
                    <w:keepNext/>
                    <w:spacing w:after="0" w:line="225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0" w:name="sub_12"/>
                  <w:r w:rsidRPr="003A52A3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1.2.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 </w:t>
                  </w:r>
                  <w:r w:rsidRPr="003A52A3">
                    <w:rPr>
                      <w:rFonts w:ascii="Times New Roman" w:eastAsia="Times New Roman" w:hAnsi="Times New Roman" w:cs="Times New Roman"/>
                      <w:bCs/>
                      <w:color w:val="5078D5"/>
                      <w:sz w:val="24"/>
                      <w:szCs w:val="24"/>
                      <w:lang w:eastAsia="ru-RU"/>
                    </w:rPr>
                    <w:t>Структуру</w:t>
                  </w:r>
                  <w:r w:rsidRPr="003A52A3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 муниципального 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            </w:r>
                  <w:bookmarkEnd w:id="0"/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я администрации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разработать и утвердить положения, структуру, состав сил и средств объектовых звеньев муниципального звена 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            </w:r>
                  <w:proofErr w:type="gramEnd"/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1" w:name="sub_3"/>
                  <w:r w:rsidRPr="009C0520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  <w:bookmarkEnd w:id="1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. Руководителю терри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ториального органа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Ефременко</w:t>
                  </w:r>
                  <w:proofErr w:type="spellEnd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Е.В.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обнародовать настоящее постановление на информационном стенде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администрации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Сусловского</w:t>
                  </w:r>
                  <w:proofErr w:type="spellEnd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сельского поселения и опубликовать настоящее постановление на 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разделах официального сайта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Мариинского</w:t>
                  </w:r>
                  <w:proofErr w:type="spellEnd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в сети «интернет».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4. Настоящее постановление вступает в силу со дня его </w:t>
                  </w:r>
                  <w:hyperlink r:id="rId8" w:history="1">
                    <w:r w:rsidRPr="003A52A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обнародования</w:t>
                    </w:r>
                  </w:hyperlink>
                  <w:r w:rsidRPr="003A52A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0520" w:rsidRPr="009C0520" w:rsidRDefault="00F17BF9" w:rsidP="009C0520">
                  <w:pPr>
                    <w:keepNext/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Глава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Сусловского</w:t>
                  </w:r>
                  <w:proofErr w:type="spellEnd"/>
                </w:p>
                <w:p w:rsidR="009C0520" w:rsidRPr="007A61FA" w:rsidRDefault="009C0520" w:rsidP="009C0520">
                  <w:pPr>
                    <w:keepNext/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сельского поселения        </w:t>
                  </w:r>
                  <w:r w:rsidR="007A61FA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                                             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                   </w:t>
                  </w:r>
                  <w:r w:rsidR="007A61FA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В.В.Барсуков.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</w:t>
                  </w:r>
                  <w:r w:rsidR="007A61FA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               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    </w:t>
                  </w:r>
                  <w:r w:rsidR="007A61FA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       </w:t>
                  </w:r>
                </w:p>
                <w:p w:rsidR="009C0520" w:rsidRPr="009C0520" w:rsidRDefault="009C0520" w:rsidP="009C0520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"/>
                      <w:szCs w:val="2"/>
                      <w:lang w:eastAsia="ru-RU"/>
                    </w:rPr>
                    <w:t> 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к постановлению Главы  </w:t>
                  </w:r>
                </w:p>
                <w:p w:rsidR="009C0520" w:rsidRPr="009C0520" w:rsidRDefault="00F17BF9" w:rsidP="009C0520">
                  <w:pPr>
                    <w:keepNext/>
                    <w:spacing w:after="0" w:line="225" w:lineRule="atLeast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Сусловского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C0520"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  </w:t>
                  </w:r>
                </w:p>
                <w:p w:rsidR="009C0520" w:rsidRPr="009C0520" w:rsidRDefault="007A61FA" w:rsidP="009C0520">
                  <w:pPr>
                    <w:keepNext/>
                    <w:spacing w:after="0" w:line="225" w:lineRule="atLeast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от 31.07.2013</w:t>
                  </w:r>
                  <w:r w:rsidR="009C0520" w:rsidRPr="009C052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 г. №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38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0251B" w:rsidRDefault="00F17BF9" w:rsidP="009C0520">
                  <w:pPr>
                    <w:keepNext/>
                    <w:spacing w:before="100" w:beforeAutospacing="1" w:after="480" w:line="225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</w:t>
                  </w:r>
                  <w:r w:rsidR="009C0520" w:rsidRPr="00F17B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Положение</w:t>
                  </w:r>
                </w:p>
                <w:p w:rsidR="0050251B" w:rsidRDefault="009C0520" w:rsidP="009C0520">
                  <w:pPr>
                    <w:keepNext/>
                    <w:spacing w:before="100" w:beforeAutospacing="1" w:after="480" w:line="225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F17B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br/>
                    <w:t>о</w:t>
                  </w:r>
                  <w:r w:rsidRPr="00F17BF9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 </w:t>
                  </w:r>
                  <w:r w:rsidRPr="00F17B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муниципальном</w:t>
                  </w:r>
                  <w:r w:rsidRPr="00F17BF9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 </w:t>
                  </w:r>
                  <w:r w:rsidRPr="00F17B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 xml:space="preserve">звене территориальной подсистемы единой государственной </w:t>
                  </w:r>
                  <w:r w:rsidR="00502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50251B" w:rsidRDefault="0050251B" w:rsidP="009C0520">
                  <w:pPr>
                    <w:keepNext/>
                    <w:spacing w:before="100" w:beforeAutospacing="1" w:after="480" w:line="225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="009C0520" w:rsidRPr="00F17B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системы предупреждения и ликвидации чрезвычайных ситуаций</w:t>
                  </w:r>
                  <w:r w:rsidR="009C0520" w:rsidRPr="00F17BF9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9C0520" w:rsidRPr="00F17BF9" w:rsidRDefault="0050251B" w:rsidP="009C0520">
                  <w:pPr>
                    <w:keepNext/>
                    <w:spacing w:before="100" w:beforeAutospacing="1" w:after="480" w:line="225" w:lineRule="atLeast"/>
                    <w:jc w:val="both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555555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 xml:space="preserve">                                   территории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Сус</w:t>
                  </w:r>
                  <w:r w:rsidR="009C0520" w:rsidRPr="00F17B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="009C0520" w:rsidRPr="00F17B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 сельского поселения 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1. Настоящее Положение определяет порядок организации и функционирования муниципального</w:t>
                  </w:r>
                  <w:r w:rsidRPr="009C052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звена территориальной подсистемы единой государственной системы предупреждения и ликвидации чрезвычайных ситуаци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й на территории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   (далее - сельское звено ТП РСЧС).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Сельское звено ТП РСЧС объединяет органы управления, силы и средства отраслевых (функциональных) и территориальных структурных подразделени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й администрации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поселения, организаций, предприят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ий и учреждений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 </w:t>
                  </w:r>
                  <w:r w:rsidRPr="00EF25BE">
                    <w:rPr>
                      <w:rFonts w:ascii="Times New Roman" w:eastAsia="Times New Roman" w:hAnsi="Times New Roman" w:cs="Times New Roman"/>
                      <w:bCs/>
                      <w:color w:val="555555"/>
                      <w:sz w:val="24"/>
                      <w:szCs w:val="24"/>
                      <w:lang w:eastAsia="ru-RU"/>
                    </w:rPr>
                    <w:t>Федеральным законом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от 21 декабря 1994 г</w:t>
                  </w:r>
                  <w:proofErr w:type="gram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. № 68-ФЗ «О защите населения и территорий от чрезвычайных ситуаций природного и техногенного характера», </w:t>
                  </w:r>
                  <w:hyperlink r:id="rId9" w:history="1">
                    <w:r w:rsidRPr="00EF25BE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Законом</w:t>
                    </w:r>
                  </w:hyperlink>
                  <w:r w:rsidRPr="00EF25BE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Кемеровской области от 21.10.1998г. № 391 «О защите населения и территорий Кемеровской области от чрезвычайных ситуаций природного и техногенного характера».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3. Сельское звено ТП РСЧС создается для предупреждения и ликвидации чрезвычайных ситуаций в 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пределах границ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поселения, в его состав входят объектовые звенья, находящие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ся на территории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Сусловског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4. Сельское звено ТП РСЧС включает два уровня: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муниципальный уровень - в пределах территории муниципального образования;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объектовый уровень - в пределах площади земельного участка (застройки) организации (объекта) и прилегающей к ней территории.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>связи, оповещения и информационного обеспечения.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5. Координационными органами сельского звена ТП РСЧС являются: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на муниципальном уровне - комиссия по предупреждению и ликвидации чрезвычайных ситуаций и обеспечению 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пожарной безопасности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Сусло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и территориальных структурных подразделени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й администрации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на объектовом уровне - комиссия по предупреждению и ликвидации чрезвычайных ситуаций и обеспечению пожарной безопасности организации.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а осуществляются главой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и руководителями организаций.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6. Постоянно действующими органами управления сельского звена ТП РСЧС являются: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на муниципальном уровне – 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 (при малочисленности администрации сельского поселения назначается на нештатной основе работник, 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            </w:r>
                  <w:proofErr w:type="gramEnd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Кемеровской области и правовы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ми актами администрации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7. Органами повседневного управления сельского звена ТП РСЧС (далее - органы) являются: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дежурно-диспетчерские службы структурных подр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азделений администрации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дежурно-диспетчерские службы организаций (объектов).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Органы создаются и осуществляют свою деятельность в соответствии с действующим законодательством Российской Федерации, законодательством Кемеровской области, правовы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ми актами администрации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и решениями руководителей организаций (объектов).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8. К силам и средствам сельского звена ТП РСЧС относятся специально подготовленные силы и средства отраслевых структурных подр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азделений 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поселения, организаций и общественных объединений, р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асположенных в границах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поселения, предназначенные и выделяемые (привлекаемые) для предупреждения и ликвидации чрезвычайных ситуаций.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Основу сил и средств постоянной готовности составляют муниципальное казенное учреждение «Служба спасения»,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            </w:r>
                  <w:proofErr w:type="gramEnd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Перечень сил постоянной готовности сельского звена ТП РСЧС входит в </w:t>
                  </w:r>
                  <w:hyperlink r:id="rId10" w:history="1">
                    <w:r w:rsidRPr="00EF25BE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перечень</w:t>
                    </w:r>
                  </w:hyperlink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сил постоянной готовности территориальной подсистемы Кемеровской области единой государственной системы предупреждения и ликвидации чрезвычайных ситуаций, утвержденный </w:t>
                  </w:r>
                  <w:proofErr w:type="spellStart"/>
                  <w:r w:rsidR="00DE0DEF" w:rsidRPr="00EF25BE">
                    <w:rPr>
                      <w:rFonts w:ascii="Times New Roman" w:eastAsia="Times New Roman" w:hAnsi="Times New Roman" w:cs="Times New Roman"/>
                      <w:bCs/>
                      <w:color w:val="555555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EF25BE">
                    <w:rPr>
                      <w:rFonts w:ascii="Times New Roman" w:eastAsia="Times New Roman" w:hAnsi="Times New Roman" w:cs="Times New Roman"/>
                      <w:bCs/>
                      <w:color w:val="555555"/>
                      <w:sz w:val="24"/>
                      <w:szCs w:val="24"/>
                      <w:lang w:eastAsia="ru-RU"/>
                    </w:rPr>
                    <w:instrText xml:space="preserve"> HYPERLINK "garantf1://20083668.0/" </w:instrText>
                  </w:r>
                  <w:r w:rsidR="00DE0DEF" w:rsidRPr="00EF25BE">
                    <w:rPr>
                      <w:rFonts w:ascii="Times New Roman" w:eastAsia="Times New Roman" w:hAnsi="Times New Roman" w:cs="Times New Roman"/>
                      <w:bCs/>
                      <w:color w:val="555555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EF25B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постановлением</w:t>
                  </w:r>
                  <w:r w:rsidR="00DE0DEF" w:rsidRPr="00EF25BE">
                    <w:rPr>
                      <w:rFonts w:ascii="Times New Roman" w:eastAsia="Times New Roman" w:hAnsi="Times New Roman" w:cs="Times New Roman"/>
                      <w:bCs/>
                      <w:color w:val="555555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Губернатора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Кемеровской области от 30.06.2004 г. №133 «О территориальной подсистеме Кемеровской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</w:t>
                  </w:r>
                  <w:proofErr w:type="gram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, чрезвычайным ситуациям и ликвидации последствий стихийных бедствий по Кемеровской области), и определяется приложением к Плану действий по предупреждению и ликвидации чрезвычайных ситуаций природного и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техногенного характера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я, утверждаемому главой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Состав и структуру сил постоянной готовности определяют создающие их органы 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местного самоуправления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поселения, организации и общественные объединения исходя из возложенных на них задач по предупреждению и ликвидации чрезвычайных ситуаций.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характера на территории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осуществляет в установленном порядке комитет гражданской защиты 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населения администрации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10. Привлечение аварийно-спасательных служб и аварийно-спасательных формирований к ликвидации чрезвычайных ситуаций осуществляется: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 соответствии с планами взаимодействия при ликвидации чрезвычайных ситуаций на других объектах и территориях;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по решению органов исполнительной власти Кемеровской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области, администрации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поселения, руководителей организаций, осуществляющих руководство деятельностью указанных служб и формирований.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11. Для ликвидации чрезвычайных ситуаций создаются и используются: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резервы финансовых 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и материальных ресурсов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резервы финансовых и материальных ресурсов организаций и о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бщественных объединений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ми актами администрации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поселения, на объектовом уровне - решением руководителей организаций.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Номенклатура и объем резервов материальных ресурсов для ликвидации чрезвычайных ситуаций сельского звена ТП РСЧС, а также </w:t>
                  </w: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их созданием, хранением, использованием и восполнением устанавливаются создающим их органом.</w:t>
                  </w:r>
                </w:p>
                <w:p w:rsidR="009C0520" w:rsidRPr="00EF25BE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2" w:name="sub_1012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12. Информационное обеспечение сельского звена ТП РСЧС осуществляется с использованием технических систем, сре</w:t>
                  </w:r>
                  <w:proofErr w:type="gramStart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дств св</w:t>
                  </w:r>
                  <w:proofErr w:type="gramEnd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            </w:r>
                  <w:bookmarkEnd w:id="2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местного самоуправления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и организациями в порядке, установленном Правительством Российской Федерации, нормативными правовыми актами Губернатора Кемеровской </w:t>
                  </w:r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области и администрации </w:t>
                  </w:r>
                  <w:proofErr w:type="spellStart"/>
                  <w:r w:rsidR="00F17BF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Кемеровской области.</w:t>
                  </w:r>
                </w:p>
                <w:p w:rsidR="009C0520" w:rsidRPr="00EF25BE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3" w:name="sub_1013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</w:t>
                  </w:r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 техногенного характера </w:t>
                  </w:r>
                  <w:proofErr w:type="spellStart"/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Сус</w:t>
                  </w:r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 сельского поселения, разрабатываемого комитетом гражданской защиты </w:t>
                  </w:r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населения администрации </w:t>
                  </w:r>
                  <w:proofErr w:type="spellStart"/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Сус</w:t>
                  </w:r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  <w:bookmarkEnd w:id="3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области.</w:t>
                  </w:r>
                </w:p>
                <w:p w:rsidR="009C0520" w:rsidRPr="00EF25BE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4" w:name="sub_1014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14. При отсутствии угрозы возникновения чрезвычайных ситуаций на объектах, территории сельского п</w:t>
                  </w:r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оселения </w:t>
                  </w:r>
                  <w:proofErr w:type="spellStart"/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Сус</w:t>
                  </w:r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 сельского поселения, органы управления и силы сельского звена ТП РСЧС функционируют в режиме повседневной деятельности.</w:t>
                  </w:r>
                  <w:bookmarkEnd w:id="4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Решени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ями главы администрации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режим повышенной готовности - при угрозе возникновения чрезвычайных ситуаций;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режим чрезвычайной ситуации - при возникновении и ликвидации чрезвычайных ситуаций.</w:t>
                  </w:r>
                </w:p>
                <w:p w:rsidR="009C0520" w:rsidRPr="00EF25BE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5" w:name="sub_1015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            </w:r>
                  <w:bookmarkEnd w:id="5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>пределах территории данной организации;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местный уровень реагирования - решен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ием главы администрации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при ликвидации чрезвычайной ситуации силами и средствами организаций и органов 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местного самоуправления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поселения, оказавшимися в зоне чрезвычайной ситуации, если зона чрезвычайной ситуации находится в пределах территории сельского поселен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ия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  <w:proofErr w:type="gramEnd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региональный (межмуниципальный) уровень реагирования - решением Губернатора Кемеровской области при ликвидации чрезвычайной ситуации силами и средствами организаций, органов 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местного самоуправления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и органов исполнительной власти Кемеровской области, оказавшихся в зоне чрезвычайной ситуации, которая затрагивает территории двух и более муниципальных районов либо территории 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муниципального района и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поселения, если зона чрезвычайной ситуации находится в пределах территории Кемеровской области.</w:t>
                  </w:r>
                  <w:proofErr w:type="gramEnd"/>
                </w:p>
                <w:p w:rsidR="009C0520" w:rsidRPr="00EF25BE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6" w:name="sub_1016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16. Решени</w:t>
                  </w:r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ями главы администрации </w:t>
                  </w:r>
                  <w:proofErr w:type="spellStart"/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Сус</w:t>
                  </w:r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            </w:r>
                  <w:bookmarkEnd w:id="6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обстоятельства, послужившие основанием для введения режима повышенной готовности или режима чрезвычайной ситуации;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границы территории, на которой может возникнуть чрезвычайная ситуация, или границы зоны чрезвычайной ситуации;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силы и средства, привлекаемые к проведению мероприятий по предупреждению и ликвидации чрезвычайной ситуации;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перечень мер по обеспечению защиты населения от чрезвычайной ситуации или организации работ по ее ликвидации;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Должнос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тные лица администрации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            </w:r>
                </w:p>
                <w:p w:rsidR="009C0520" w:rsidRPr="00EF25BE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7" w:name="sub_1017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</w:t>
                  </w:r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ии, глава администрации </w:t>
                  </w:r>
                  <w:proofErr w:type="spellStart"/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Сус</w:t>
                  </w:r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 сельского поселения, руководители организаций отменяют установленные режимы функционирования.</w:t>
                  </w:r>
                  <w:bookmarkEnd w:id="7"/>
                </w:p>
                <w:p w:rsidR="009C0520" w:rsidRPr="00EF25BE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8" w:name="sub_1018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18. </w:t>
                  </w:r>
                  <w:proofErr w:type="gramStart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</w:t>
                  </w:r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proofErr w:type="spellStart"/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Сус</w:t>
                  </w:r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 сельского поселения или должностное лицо структурного подр</w:t>
                  </w:r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азделения администрации </w:t>
                  </w:r>
                  <w:proofErr w:type="spellStart"/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Сус</w:t>
                  </w:r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            </w:r>
                  <w:proofErr w:type="gramEnd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 и территорий от чрезвычайных ситуаций:</w:t>
                  </w:r>
                  <w:bookmarkEnd w:id="8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определяет порядок </w:t>
                  </w:r>
                  <w:proofErr w:type="spell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разбронирования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резервов материальных ресурсов, находящихся в зоне чрезвычайной ситуации, за исключением государственного и 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>регионального материального резерва;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определяет порядок использования транспортных средств, сре</w:t>
                  </w: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дств св</w:t>
                  </w:r>
                  <w:proofErr w:type="gram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язи и оповещения, а также иного имущества органов 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местного самоуправления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и организаций;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            </w:r>
                  <w:proofErr w:type="gramEnd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проводит эвакуационные мероприятия,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привлекает на добровольной основе население к ликвидации возникшей чрезвычайной ситуации.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Руководитель работ по ликвидации чрезвычайных ситуаций незамедлительно информирует о принятых им в случае крайней необходимости решен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иях главу администрации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и руководителей организаций, на территории которых произошла чрезвычайная ситуация.</w:t>
                  </w:r>
                </w:p>
                <w:p w:rsidR="009C0520" w:rsidRPr="00EF25BE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9" w:name="sub_1019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19. Основными мероприятиями, проводимыми органами управления и силами сельского звена ТП РСЧС являются:</w:t>
                  </w:r>
                  <w:bookmarkEnd w:id="9"/>
                </w:p>
                <w:p w:rsidR="009C0520" w:rsidRPr="00EF25BE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10" w:name="sub_1191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19.1. В режиме повседневной деятельности:</w:t>
                  </w:r>
                  <w:bookmarkEnd w:id="10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изучение состояния окружающей среды и прогнозирование чрезвычайных ситуаций;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планирование действий органов управления и сил сельского звена ТП РСЧС, организация подготовки и обеспечения их деятельности;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подготовка населения к действиям в чрезвычайных ситуациях;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пропаганда знаний в области защиты населения и территорий от чрезвычайных ситуаций и обеспечения пожарной безопасности;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руководство созданием, размещением, хранением и восполнением резервов материальных ресурсов для ликвидации чрезвычайных ситуаций;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опасности на территории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осуществление в пределах своих полномочий необходимых видов страхования;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            </w:r>
                </w:p>
                <w:p w:rsidR="009C0520" w:rsidRPr="00EF25BE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11" w:name="sub_1192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19.2. В режиме повышенной готовности:</w:t>
                  </w:r>
                  <w:bookmarkEnd w:id="11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 xml:space="preserve">усиление </w:t>
                  </w: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состоянием окружающей среды, прогнозирование возникновения чрезвычайных ситуаций и их последствий;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оповеще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ние главы администрации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поселения, организаций, населения о возможности возникновения чрезвычайной ситуации;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уточнение планов действий по предупреждению и ликвидации чрезвычайных ситуаций и иных документов;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восполнение при необходимости резервов материальных ресурсов, создаваемых для ликвидации чрезвычайных ситуаций;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проведение при необходимости эвакуационных мероприятий.</w:t>
                  </w:r>
                </w:p>
                <w:p w:rsidR="009C0520" w:rsidRPr="00EF25BE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12" w:name="sub_1193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19.3. В режиме чрезвычайной ситуации:</w:t>
                  </w:r>
                  <w:bookmarkEnd w:id="12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непрерывный контроль за состоянием окружающей среды, прогнозирование развития возникших чрезвычайных ситуаций и их последствий;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оповеще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ние главы администрации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поселения, председателя комиссии по предупреждению и ликвидации чрезвычайных ситуаций и обеспечени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ю пожарной безопасности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органов управления и сил сельского звена ТП РСЧС, руководителей организ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аций, а также населения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  о возникающих чрезвычайных ситуациях;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проведение мероприятий по защите населения и территорий от чрезвычайных ситуаций;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непрерывный сбор, анализ и обмен информацией об обстановке в зоне чрезвычайной ситуации и в ходе проведения работ по ее ликвидации;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организация и поддержание непрерывного взаимодействия органов 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местного самоуправления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 и организаций. Поддержание непрерывного взаимодействия с органами исполнительной власти Кемеровской области и территориальными органами управления федеральных органов исполнительной власти;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проведение мероприятий по жизнеобеспечению населения в чрезвычайных ситуациях.</w:t>
                  </w:r>
                </w:p>
                <w:p w:rsidR="009C0520" w:rsidRPr="00EF25BE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13" w:name="sub_1020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            </w:r>
                  <w:bookmarkEnd w:id="13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Ликвидация чрезвычайных ситуаций осуществляется: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локальной</w:t>
                  </w:r>
                  <w:proofErr w:type="gram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- силами и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средствами организаций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>поселения;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муниципальной</w:t>
                  </w:r>
                  <w:proofErr w:type="gram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- силами и средствами сельского звена ТП РСЧС;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межмуниципальной - силами и средствами сельского звена ТП РСЧС, органов исполнительной власти Кемеровской области, оказавшихся в зоне чрезвычайной ситуации.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При недостаточности указанных сил и сре</w:t>
                  </w: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ивлекаются в установленном порядке силы и средства федеральных органов исполнительной власти.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            </w:r>
                  <w:proofErr w:type="gramStart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лицами</w:t>
                  </w:r>
                  <w:proofErr w:type="gram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к полномочиям которых отнесена ликвидация чрезвычайных ситуаций.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bookmarkStart w:id="14" w:name="sub_1021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21. Финансовое обеспечение функционирования сельского звена ТП РСЧС осуществляется за счет средств бюдж</w:t>
                  </w:r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ета </w:t>
                  </w:r>
                  <w:proofErr w:type="spellStart"/>
                  <w:r w:rsidR="0050251B"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Сус</w:t>
                  </w:r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EF25BE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lang w:eastAsia="ru-RU"/>
                    </w:rPr>
            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078D5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bookmarkEnd w:id="14"/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Организации всех форм собственности участвуют в ликвидации чрезвычайных ситуаций за счет собственных средств.</w:t>
                  </w:r>
                </w:p>
                <w:p w:rsidR="009C0520" w:rsidRPr="009C0520" w:rsidRDefault="009C0520" w:rsidP="009C0520">
                  <w:pPr>
                    <w:keepNext/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Кемеровской области и правовы</w:t>
                  </w:r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ми актами администрации </w:t>
                  </w:r>
                  <w:proofErr w:type="spellStart"/>
                  <w:r w:rsidR="0050251B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0520" w:rsidRPr="009C0520" w:rsidRDefault="009C0520" w:rsidP="009C0520">
                  <w:pPr>
                    <w:spacing w:after="0" w:line="225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17"/>
                      <w:szCs w:val="17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Приложение № 2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к постановлению Главы  </w:t>
                  </w:r>
                </w:p>
                <w:p w:rsidR="009C0520" w:rsidRPr="009C0520" w:rsidRDefault="0050251B" w:rsidP="009C0520">
                  <w:pPr>
                    <w:keepNext/>
                    <w:spacing w:after="0" w:line="225" w:lineRule="atLeast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Сус</w:t>
                  </w:r>
                  <w:r w:rsidR="009C0520"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ловского</w:t>
                  </w:r>
                  <w:proofErr w:type="spellEnd"/>
                  <w:r w:rsidR="009C0520"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сельского поселения </w:t>
                  </w:r>
                </w:p>
                <w:p w:rsidR="009C0520" w:rsidRPr="009C0520" w:rsidRDefault="0050251B" w:rsidP="009C0520">
                  <w:pPr>
                    <w:keepNext/>
                    <w:spacing w:after="0" w:line="225" w:lineRule="atLeast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от _______ г. № ____</w:t>
                  </w:r>
                  <w:proofErr w:type="gramStart"/>
                  <w:r w:rsidR="009C0520" w:rsidRPr="009C052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0520" w:rsidRPr="009C0520" w:rsidRDefault="009C0520" w:rsidP="009C0520">
                  <w:pPr>
                    <w:keepNext/>
                    <w:spacing w:after="0" w:line="225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9C052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0520" w:rsidRPr="0050251B" w:rsidRDefault="0050251B" w:rsidP="009C0520">
                  <w:pPr>
                    <w:keepNext/>
                    <w:spacing w:before="100" w:beforeAutospacing="1" w:after="100" w:afterAutospacing="1" w:line="225" w:lineRule="atLeast"/>
                    <w:jc w:val="both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555555"/>
                      <w:kern w:val="36"/>
                      <w:sz w:val="24"/>
                      <w:szCs w:val="24"/>
                      <w:lang w:eastAsia="ru-RU"/>
                    </w:rPr>
                  </w:pPr>
                  <w:bookmarkStart w:id="15" w:name="sub_200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EF25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 xml:space="preserve">                                                        СТРУКТУРА</w:t>
                  </w:r>
                  <w:r w:rsidR="009C0520" w:rsidRPr="00EF25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br/>
                  </w:r>
                  <w:bookmarkEnd w:id="15"/>
                  <w:r w:rsidR="009C0520" w:rsidRPr="00502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муниципального</w:t>
                  </w:r>
                  <w:r w:rsidR="009C0520" w:rsidRPr="0050251B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 </w:t>
                  </w:r>
                  <w:r w:rsidR="009C0520" w:rsidRPr="00502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звена </w:t>
                  </w:r>
                  <w:r w:rsidR="009C0520" w:rsidRPr="0050251B">
                    <w:rPr>
                      <w:rFonts w:ascii="Tahoma" w:eastAsia="Times New Roman" w:hAnsi="Tahoma" w:cs="Tahoma"/>
                      <w:b/>
                      <w:bCs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Сусловского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C0520" w:rsidRPr="0050251B">
                    <w:rPr>
                      <w:rFonts w:ascii="Tahoma" w:eastAsia="Times New Roman" w:hAnsi="Tahoma" w:cs="Tahoma"/>
                      <w:b/>
                      <w:bCs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сельского поселения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C0520" w:rsidRPr="00502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территориальной подсистемы единой государственной системы предупреждения и ликвидации чрезвычайных ситуаций</w:t>
                  </w:r>
                  <w:r w:rsidR="009C0520" w:rsidRPr="0050251B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 </w:t>
                  </w:r>
                  <w:r w:rsidR="009C0520" w:rsidRPr="00502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на территории сельского поселения</w:t>
                  </w:r>
                </w:p>
                <w:p w:rsidR="009C0520" w:rsidRPr="009C0520" w:rsidRDefault="009C0520" w:rsidP="009C0520">
                  <w:pPr>
                    <w:spacing w:after="0" w:line="225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17"/>
                      <w:szCs w:val="17"/>
                      <w:lang w:eastAsia="ru-RU"/>
                    </w:rPr>
                  </w:pPr>
                  <w:r w:rsidRPr="009C0520">
                    <w:rPr>
                      <w:rFonts w:ascii="Tahoma" w:eastAsia="Times New Roman" w:hAnsi="Tahoma" w:cs="Tahoma"/>
                      <w:color w:val="555555"/>
                      <w:sz w:val="17"/>
                      <w:szCs w:val="17"/>
                      <w:lang w:eastAsia="ru-RU"/>
                    </w:rPr>
                    <w:t> </w:t>
                  </w:r>
                </w:p>
                <w:tbl>
                  <w:tblPr>
                    <w:tblW w:w="9641" w:type="dxa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9"/>
                    <w:gridCol w:w="3829"/>
                    <w:gridCol w:w="4200"/>
                    <w:gridCol w:w="903"/>
                  </w:tblGrid>
                  <w:tr w:rsidR="0050251B" w:rsidRPr="009C0520" w:rsidTr="0050251B"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251B" w:rsidRPr="009C0520" w:rsidRDefault="0050251B" w:rsidP="009C0520">
                        <w:pPr>
                          <w:keepNext/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05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9C05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9C05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9C05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82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251B" w:rsidRPr="009C0520" w:rsidRDefault="0050251B" w:rsidP="009C0520">
                        <w:pPr>
                          <w:keepNext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05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0251B" w:rsidRPr="009C0520" w:rsidRDefault="0050251B" w:rsidP="009C0520">
                        <w:pPr>
                          <w:keepNext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05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структурных звеньев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251B" w:rsidRPr="009C0520" w:rsidRDefault="0050251B" w:rsidP="009C0520">
                        <w:pPr>
                          <w:keepNext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05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0251B" w:rsidRPr="009C0520" w:rsidRDefault="0050251B" w:rsidP="0050251B">
                        <w:pPr>
                          <w:keepNext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05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Ведомственная принадлежность</w:t>
                        </w:r>
                      </w:p>
                      <w:p w:rsidR="0050251B" w:rsidRPr="009C0520" w:rsidRDefault="0050251B" w:rsidP="009C0520">
                        <w:pPr>
                          <w:keepNext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0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0251B" w:rsidRDefault="0050251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0251B" w:rsidRDefault="0050251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0251B" w:rsidRPr="009C0520" w:rsidRDefault="0050251B" w:rsidP="0050251B">
                        <w:pPr>
                          <w:keepNext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0251B" w:rsidRPr="009C0520" w:rsidTr="00EF25BE">
                    <w:tc>
                      <w:tcPr>
                        <w:tcW w:w="8738" w:type="dxa"/>
                        <w:gridSpan w:val="3"/>
                        <w:tcBorders>
                          <w:top w:val="nil"/>
                          <w:left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251B" w:rsidRPr="009C0520" w:rsidRDefault="0050251B" w:rsidP="009C0520">
                        <w:pPr>
                          <w:keepNext/>
                          <w:spacing w:after="0" w:line="240" w:lineRule="auto"/>
                          <w:ind w:left="-57" w:right="-57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5025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w:t>. Муниципальное</w:t>
                        </w:r>
                        <w:r w:rsidRPr="0050251B"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025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w:t>звено  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  <w:t>Сус</w:t>
                        </w:r>
                        <w:r w:rsidRPr="005025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  <w:t>ловского</w:t>
                        </w:r>
                        <w:proofErr w:type="spellEnd"/>
                        <w:r w:rsidRPr="005025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</w:t>
                        </w:r>
                        <w:r w:rsidRPr="005025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w:t> территориальной подсистемы единой государственной системы предупреждения и ликвидации чрезвычайных ситуаций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025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w:t>на территории сельского поселения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0251B" w:rsidRDefault="0050251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</w:p>
                      <w:p w:rsidR="0050251B" w:rsidRDefault="0050251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</w:p>
                      <w:p w:rsidR="0050251B" w:rsidRPr="009C0520" w:rsidRDefault="0050251B" w:rsidP="0050251B">
                        <w:pPr>
                          <w:keepNext/>
                          <w:spacing w:after="0" w:line="240" w:lineRule="auto"/>
                          <w:ind w:right="-57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</w:p>
                    </w:tc>
                  </w:tr>
                  <w:tr w:rsidR="00EF25BE" w:rsidRPr="009C0520" w:rsidTr="00EF25BE">
                    <w:trPr>
                      <w:gridBefore w:val="1"/>
                      <w:gridAfter w:val="2"/>
                      <w:wBefore w:w="709" w:type="dxa"/>
                      <w:wAfter w:w="5103" w:type="dxa"/>
                    </w:trPr>
                    <w:tc>
                      <w:tcPr>
                        <w:tcW w:w="3829" w:type="dxa"/>
                        <w:vAlign w:val="center"/>
                        <w:hideMark/>
                      </w:tcPr>
                      <w:p w:rsidR="00EF25BE" w:rsidRPr="009C0520" w:rsidRDefault="00EF25BE" w:rsidP="009C0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C0520" w:rsidRPr="009C0520" w:rsidRDefault="009C0520" w:rsidP="009C0520">
                  <w:pPr>
                    <w:spacing w:after="0" w:line="225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7" w:type="pct"/>
                  <w:hideMark/>
                </w:tcPr>
                <w:p w:rsidR="009C0520" w:rsidRPr="009C0520" w:rsidRDefault="009C0520" w:rsidP="009C05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" cy="9525"/>
                        <wp:effectExtent l="0" t="0" r="0" b="0"/>
                        <wp:docPr id="1" name="Рисунок 1" descr="http://www.mariinsk.ru/templat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riinsk.ru/templat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0520" w:rsidRPr="009C0520" w:rsidTr="00F17BF9">
              <w:trPr>
                <w:tblCellSpacing w:w="0" w:type="dxa"/>
                <w:jc w:val="center"/>
              </w:trPr>
              <w:tc>
                <w:tcPr>
                  <w:tcW w:w="4851" w:type="pct"/>
                  <w:hideMark/>
                </w:tcPr>
                <w:p w:rsidR="009C0520" w:rsidRPr="009C0520" w:rsidRDefault="009C0520" w:rsidP="009C0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" cy="9525"/>
                        <wp:effectExtent l="0" t="0" r="0" b="0"/>
                        <wp:docPr id="2" name="Рисунок 2" descr="http://www.mariinsk.ru/templat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riinsk.ru/templat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" w:type="pct"/>
                  <w:vAlign w:val="center"/>
                  <w:hideMark/>
                </w:tcPr>
                <w:p w:rsidR="009C0520" w:rsidRPr="009C0520" w:rsidRDefault="009C0520" w:rsidP="009C05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" w:type="pct"/>
                  <w:hideMark/>
                </w:tcPr>
                <w:p w:rsidR="009C0520" w:rsidRPr="009C0520" w:rsidRDefault="009C0520" w:rsidP="009C05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3" name="Рисунок 3" descr="http://www.mariinsk.ru/templat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riinsk.ru/templat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0520" w:rsidRPr="009C0520" w:rsidTr="00F17BF9">
              <w:trPr>
                <w:tblCellSpacing w:w="0" w:type="dxa"/>
                <w:jc w:val="center"/>
              </w:trPr>
              <w:tc>
                <w:tcPr>
                  <w:tcW w:w="4851" w:type="pct"/>
                  <w:hideMark/>
                </w:tcPr>
                <w:p w:rsidR="009C0520" w:rsidRPr="009C0520" w:rsidRDefault="009C0520" w:rsidP="009C0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4" name="Рисунок 4" descr="http://www.mariinsk.ru/templat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riinsk.ru/templat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" w:type="pct"/>
                  <w:hideMark/>
                </w:tcPr>
                <w:p w:rsidR="009C0520" w:rsidRPr="009C0520" w:rsidRDefault="009C0520" w:rsidP="009C05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17"/>
                      <w:szCs w:val="17"/>
                      <w:lang w:eastAsia="ru-RU"/>
                    </w:rPr>
                  </w:pPr>
                  <w:r w:rsidRPr="009C0520">
                    <w:rPr>
                      <w:rFonts w:ascii="Tahoma" w:eastAsia="Times New Roman" w:hAnsi="Tahoma" w:cs="Tahoma"/>
                      <w:color w:val="555555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hideMark/>
                </w:tcPr>
                <w:p w:rsidR="009C0520" w:rsidRPr="009C0520" w:rsidRDefault="009C0520" w:rsidP="009C05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5" name="Рисунок 5" descr="http://www.mariinsk.ru/templat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riinsk.ru/templat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0520" w:rsidRPr="009C0520" w:rsidTr="00F17BF9">
              <w:trPr>
                <w:tblCellSpacing w:w="0" w:type="dxa"/>
                <w:jc w:val="center"/>
              </w:trPr>
              <w:tc>
                <w:tcPr>
                  <w:tcW w:w="4851" w:type="pct"/>
                  <w:hideMark/>
                </w:tcPr>
                <w:p w:rsidR="009C0520" w:rsidRPr="009C0520" w:rsidRDefault="009C0520" w:rsidP="009C0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47625"/>
                        <wp:effectExtent l="19050" t="0" r="0" b="0"/>
                        <wp:docPr id="6" name="Рисунок 6" descr="http://www.mariinsk.ru/templates/Default/images/dlet_abl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riinsk.ru/templates/Default/images/dlet_abl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" w:type="pct"/>
                  <w:vAlign w:val="center"/>
                  <w:hideMark/>
                </w:tcPr>
                <w:p w:rsidR="009C0520" w:rsidRPr="009C0520" w:rsidRDefault="009C0520" w:rsidP="009C0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7" name="Рисунок 7" descr="http://www.mariinsk.ru/templat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riinsk.ru/templat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" w:type="pct"/>
                  <w:hideMark/>
                </w:tcPr>
                <w:p w:rsidR="009C0520" w:rsidRPr="009C0520" w:rsidRDefault="009C0520" w:rsidP="009C05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47625"/>
                        <wp:effectExtent l="19050" t="0" r="0" b="0"/>
                        <wp:docPr id="8" name="Рисунок 8" descr="http://www.mariinsk.ru/templates/Default/images/dlet_abl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riinsk.ru/templates/Default/images/dlet_abl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0520" w:rsidRPr="009C0520" w:rsidTr="00F17BF9">
              <w:trPr>
                <w:tblCellSpacing w:w="0" w:type="dxa"/>
                <w:jc w:val="center"/>
              </w:trPr>
              <w:tc>
                <w:tcPr>
                  <w:tcW w:w="4851" w:type="pct"/>
                  <w:hideMark/>
                </w:tcPr>
                <w:p w:rsidR="009C0520" w:rsidRPr="009C0520" w:rsidRDefault="009C0520" w:rsidP="009C0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381000"/>
                        <wp:effectExtent l="19050" t="0" r="0" b="0"/>
                        <wp:docPr id="9" name="Рисунок 9" descr="http://www.mariinsk.ru/templates/Default/images/dlet_abl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riinsk.ru/templates/Default/images/dlet_abl4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" w:type="pct"/>
                  <w:hideMark/>
                </w:tcPr>
                <w:p w:rsidR="009C0520" w:rsidRPr="009C0520" w:rsidRDefault="009C0520" w:rsidP="009C05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19250" cy="381000"/>
                        <wp:effectExtent l="19050" t="0" r="0" b="0"/>
                        <wp:docPr id="10" name="Рисунок 10" descr="http://www.mariinsk.ru/templates/Default/images/dlet_bttn_print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riinsk.ru/templates/Default/images/dlet_bttn_print.gif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" w:type="pct"/>
                  <w:hideMark/>
                </w:tcPr>
                <w:p w:rsidR="009C0520" w:rsidRPr="009C0520" w:rsidRDefault="009C0520" w:rsidP="009C05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381000"/>
                        <wp:effectExtent l="19050" t="0" r="0" b="0"/>
                        <wp:docPr id="11" name="Рисунок 11" descr="http://www.mariinsk.ru/templates/Default/images/dlet_abl4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ariinsk.ru/templates/Default/images/dlet_abl4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0520" w:rsidRPr="009C0520" w:rsidRDefault="009C0520" w:rsidP="009C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9C0520" w:rsidRPr="009C0520" w:rsidRDefault="009C0520" w:rsidP="009C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12" name="Рисунок 12" descr="http://www.mariinsk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riinsk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488" w:rsidRDefault="009C0520">
      <w:r>
        <w:rPr>
          <w:rFonts w:ascii="Tahoma" w:eastAsia="Times New Roman" w:hAnsi="Tahoma" w:cs="Tahoma"/>
          <w:noProof/>
          <w:color w:val="666666"/>
          <w:sz w:val="17"/>
          <w:szCs w:val="17"/>
          <w:lang w:eastAsia="ru-RU"/>
        </w:rPr>
        <w:lastRenderedPageBreak/>
        <w:drawing>
          <wp:inline distT="0" distB="0" distL="0" distR="0">
            <wp:extent cx="47625" cy="9525"/>
            <wp:effectExtent l="0" t="0" r="0" b="0"/>
            <wp:docPr id="13" name="Рисунок 13" descr="http://www.mariinsk.ru/templates/Defaul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riinsk.ru/templates/Default/images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488" w:rsidSect="0048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20"/>
    <w:rsid w:val="00173CE6"/>
    <w:rsid w:val="00396005"/>
    <w:rsid w:val="003A52A3"/>
    <w:rsid w:val="00482488"/>
    <w:rsid w:val="0050251B"/>
    <w:rsid w:val="007A61FA"/>
    <w:rsid w:val="009C0520"/>
    <w:rsid w:val="00DE0DEF"/>
    <w:rsid w:val="00DF5299"/>
    <w:rsid w:val="00EF25BE"/>
    <w:rsid w:val="00F1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88"/>
  </w:style>
  <w:style w:type="paragraph" w:styleId="1">
    <w:name w:val="heading 1"/>
    <w:basedOn w:val="a"/>
    <w:link w:val="10"/>
    <w:uiPriority w:val="9"/>
    <w:qFormat/>
    <w:rsid w:val="009C0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520"/>
    <w:rPr>
      <w:b/>
      <w:bCs/>
    </w:rPr>
  </w:style>
  <w:style w:type="character" w:customStyle="1" w:styleId="apple-converted-space">
    <w:name w:val="apple-converted-space"/>
    <w:basedOn w:val="a0"/>
    <w:rsid w:val="009C0520"/>
  </w:style>
  <w:style w:type="character" w:styleId="a5">
    <w:name w:val="Hyperlink"/>
    <w:basedOn w:val="a0"/>
    <w:uiPriority w:val="99"/>
    <w:semiHidden/>
    <w:unhideWhenUsed/>
    <w:rsid w:val="009C05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9985">
          <w:marLeft w:val="0"/>
          <w:marRight w:val="0"/>
          <w:marTop w:val="0"/>
          <w:marBottom w:val="0"/>
          <w:divBdr>
            <w:top w:val="single" w:sz="6" w:space="0" w:color="CBDFE8"/>
            <w:left w:val="single" w:sz="6" w:space="0" w:color="CBDFE8"/>
            <w:bottom w:val="single" w:sz="6" w:space="0" w:color="CBDFE8"/>
            <w:right w:val="single" w:sz="6" w:space="0" w:color="CBDFE8"/>
          </w:divBdr>
          <w:divsChild>
            <w:div w:id="3069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/" TargetMode="Externa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iinsk.ru/3137-p-15-ot-14062013.html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hyperlink" Target="garantf1://20083668.0/" TargetMode="External"/><Relationship Id="rId11" Type="http://schemas.openxmlformats.org/officeDocument/2006/relationships/image" Target="media/image1.gif"/><Relationship Id="rId5" Type="http://schemas.openxmlformats.org/officeDocument/2006/relationships/hyperlink" Target="garantf1://86620.0/" TargetMode="External"/><Relationship Id="rId15" Type="http://schemas.openxmlformats.org/officeDocument/2006/relationships/hyperlink" Target="http://www.mariinsk.ru/print:page,1,3137-p-15-ot-14062013.html" TargetMode="External"/><Relationship Id="rId10" Type="http://schemas.openxmlformats.org/officeDocument/2006/relationships/hyperlink" Target="garantf1://20083668.3000/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0007960.0/" TargetMode="External"/><Relationship Id="rId9" Type="http://schemas.openxmlformats.org/officeDocument/2006/relationships/hyperlink" Target="garantf1://20039305.0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2013-08-02T05:13:00Z</cp:lastPrinted>
  <dcterms:created xsi:type="dcterms:W3CDTF">2013-07-01T09:15:00Z</dcterms:created>
  <dcterms:modified xsi:type="dcterms:W3CDTF">2013-08-02T05:20:00Z</dcterms:modified>
</cp:coreProperties>
</file>